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921" w:rsidRDefault="008E0026" w:rsidP="00985921">
      <w:pPr>
        <w:rPr>
          <w:rFonts w:ascii="Cambria" w:hAnsi="Cambria"/>
          <w:b/>
          <w:i/>
          <w:color w:val="0000FF"/>
          <w:sz w:val="36"/>
        </w:rPr>
      </w:pPr>
      <w:r>
        <w:rPr>
          <w:rFonts w:ascii="Cambria" w:hAnsi="Cambria"/>
          <w:b/>
          <w:i/>
          <w:noProof/>
          <w:color w:val="0000FF"/>
          <w:sz w:val="3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-611505</wp:posOffset>
            </wp:positionH>
            <wp:positionV relativeFrom="paragraph">
              <wp:posOffset>483870</wp:posOffset>
            </wp:positionV>
            <wp:extent cx="7467600" cy="3829050"/>
            <wp:effectExtent l="19050" t="0" r="0" b="0"/>
            <wp:wrapSquare wrapText="right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  <w:r w:rsidR="00985921" w:rsidRPr="003416B0">
        <w:rPr>
          <w:rFonts w:ascii="Cambria" w:hAnsi="Cambria"/>
          <w:b/>
          <w:i/>
          <w:color w:val="0000FF"/>
          <w:sz w:val="36"/>
        </w:rPr>
        <w:t xml:space="preserve">Приложение № </w:t>
      </w:r>
      <w:r w:rsidR="00985921">
        <w:rPr>
          <w:rFonts w:ascii="Cambria" w:hAnsi="Cambria"/>
          <w:b/>
          <w:i/>
          <w:color w:val="0000FF"/>
          <w:sz w:val="36"/>
        </w:rPr>
        <w:t>10</w:t>
      </w:r>
    </w:p>
    <w:p w:rsidR="00566034" w:rsidRDefault="008E0026" w:rsidP="00DA656D">
      <w:pPr>
        <w:spacing w:after="0"/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-517525</wp:posOffset>
            </wp:positionH>
            <wp:positionV relativeFrom="paragraph">
              <wp:posOffset>4122420</wp:posOffset>
            </wp:positionV>
            <wp:extent cx="7374890" cy="4256405"/>
            <wp:effectExtent l="19050" t="0" r="0" b="0"/>
            <wp:wrapSquare wrapText="right"/>
            <wp:docPr id="4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</w:p>
    <w:p w:rsidR="00DA656D" w:rsidRDefault="00F20EFC" w:rsidP="0037242A">
      <w:pPr>
        <w:tabs>
          <w:tab w:val="left" w:pos="4230"/>
        </w:tabs>
        <w:ind w:left="-142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6299638" cy="3799490"/>
            <wp:effectExtent l="19050" t="0" r="5912" b="0"/>
            <wp:docPr id="6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7242A" w:rsidRPr="0037242A" w:rsidRDefault="0037242A" w:rsidP="0037242A">
      <w:pPr>
        <w:tabs>
          <w:tab w:val="left" w:pos="4230"/>
        </w:tabs>
        <w:ind w:left="-142"/>
        <w:jc w:val="both"/>
        <w:rPr>
          <w:color w:val="000000"/>
          <w:sz w:val="2"/>
          <w:szCs w:val="28"/>
        </w:rPr>
      </w:pPr>
    </w:p>
    <w:p w:rsidR="000A22A1" w:rsidRDefault="000A22A1"/>
    <w:p w:rsidR="00C44713" w:rsidRDefault="00F20EFC" w:rsidP="00F20EFC">
      <w:pPr>
        <w:tabs>
          <w:tab w:val="left" w:pos="4230"/>
        </w:tabs>
        <w:jc w:val="center"/>
        <w:rPr>
          <w:rFonts w:ascii="Georgia" w:hAnsi="Georgia"/>
          <w:b/>
          <w:i/>
          <w:color w:val="000000"/>
          <w:sz w:val="32"/>
          <w:szCs w:val="28"/>
        </w:rPr>
      </w:pPr>
      <w:r>
        <w:rPr>
          <w:rFonts w:ascii="Georgia" w:hAnsi="Georgia"/>
          <w:b/>
          <w:i/>
          <w:color w:val="000000"/>
          <w:sz w:val="32"/>
          <w:szCs w:val="28"/>
        </w:rPr>
        <w:t xml:space="preserve">Доля </w:t>
      </w:r>
      <w:r w:rsidRPr="00F20EFC">
        <w:rPr>
          <w:rFonts w:ascii="Georgia" w:hAnsi="Georgia"/>
          <w:b/>
          <w:i/>
          <w:color w:val="000000"/>
          <w:sz w:val="32"/>
          <w:szCs w:val="28"/>
        </w:rPr>
        <w:t>выпускников</w:t>
      </w:r>
      <w:r>
        <w:rPr>
          <w:rFonts w:ascii="Georgia" w:hAnsi="Georgia"/>
          <w:b/>
          <w:i/>
          <w:color w:val="000000"/>
          <w:sz w:val="32"/>
          <w:szCs w:val="28"/>
        </w:rPr>
        <w:t xml:space="preserve"> </w:t>
      </w:r>
      <w:r w:rsidRPr="00F20EFC">
        <w:rPr>
          <w:rFonts w:ascii="Georgia" w:hAnsi="Georgia"/>
          <w:b/>
          <w:i/>
          <w:color w:val="000000"/>
          <w:sz w:val="32"/>
          <w:szCs w:val="28"/>
        </w:rPr>
        <w:t xml:space="preserve"> школы</w:t>
      </w:r>
      <w:r>
        <w:rPr>
          <w:rFonts w:ascii="Georgia" w:hAnsi="Georgia"/>
          <w:b/>
          <w:i/>
          <w:color w:val="000000"/>
          <w:sz w:val="32"/>
          <w:szCs w:val="28"/>
        </w:rPr>
        <w:t>,</w:t>
      </w:r>
      <w:r w:rsidRPr="00F20EFC">
        <w:rPr>
          <w:rFonts w:ascii="Georgia" w:hAnsi="Georgia"/>
          <w:b/>
          <w:i/>
          <w:color w:val="000000"/>
          <w:sz w:val="32"/>
          <w:szCs w:val="28"/>
        </w:rPr>
        <w:t xml:space="preserve"> </w:t>
      </w:r>
      <w:r>
        <w:rPr>
          <w:rFonts w:ascii="Georgia" w:hAnsi="Georgia"/>
          <w:b/>
          <w:i/>
          <w:color w:val="000000"/>
          <w:sz w:val="32"/>
          <w:szCs w:val="28"/>
        </w:rPr>
        <w:t xml:space="preserve"> </w:t>
      </w:r>
      <w:r w:rsidRPr="00F20EFC">
        <w:rPr>
          <w:rFonts w:ascii="Georgia" w:hAnsi="Georgia"/>
          <w:b/>
          <w:i/>
          <w:color w:val="000000"/>
          <w:sz w:val="32"/>
          <w:szCs w:val="28"/>
        </w:rPr>
        <w:t>выбра</w:t>
      </w:r>
      <w:r>
        <w:rPr>
          <w:rFonts w:ascii="Georgia" w:hAnsi="Georgia"/>
          <w:b/>
          <w:i/>
          <w:color w:val="000000"/>
          <w:sz w:val="32"/>
          <w:szCs w:val="28"/>
        </w:rPr>
        <w:t>вших</w:t>
      </w:r>
      <w:r w:rsidRPr="00F20EFC">
        <w:rPr>
          <w:rFonts w:ascii="Georgia" w:hAnsi="Georgia"/>
          <w:b/>
          <w:i/>
          <w:color w:val="000000"/>
          <w:sz w:val="32"/>
          <w:szCs w:val="28"/>
        </w:rPr>
        <w:t xml:space="preserve"> ЕГЭ </w:t>
      </w:r>
      <w:r>
        <w:rPr>
          <w:rFonts w:ascii="Georgia" w:hAnsi="Georgia"/>
          <w:b/>
          <w:i/>
          <w:color w:val="000000"/>
          <w:sz w:val="32"/>
          <w:szCs w:val="28"/>
        </w:rPr>
        <w:t xml:space="preserve"> </w:t>
      </w:r>
      <w:r w:rsidRPr="00F20EFC">
        <w:rPr>
          <w:rFonts w:ascii="Georgia" w:hAnsi="Georgia"/>
          <w:b/>
          <w:i/>
          <w:color w:val="000000"/>
          <w:sz w:val="32"/>
          <w:szCs w:val="28"/>
        </w:rPr>
        <w:t>по</w:t>
      </w:r>
      <w:r>
        <w:rPr>
          <w:rFonts w:ascii="Georgia" w:hAnsi="Georgia"/>
          <w:b/>
          <w:i/>
          <w:color w:val="000000"/>
          <w:sz w:val="32"/>
          <w:szCs w:val="28"/>
        </w:rPr>
        <w:t xml:space="preserve"> </w:t>
      </w:r>
      <w:r w:rsidRPr="00F20EFC">
        <w:rPr>
          <w:rFonts w:ascii="Georgia" w:hAnsi="Georgia"/>
          <w:b/>
          <w:i/>
          <w:color w:val="000000"/>
          <w:sz w:val="32"/>
          <w:szCs w:val="28"/>
        </w:rPr>
        <w:t xml:space="preserve"> физике</w:t>
      </w:r>
      <w:r w:rsidR="00ED35D0">
        <w:rPr>
          <w:rFonts w:ascii="Georgia" w:hAnsi="Georgia"/>
          <w:b/>
          <w:i/>
          <w:color w:val="000000"/>
          <w:sz w:val="32"/>
          <w:szCs w:val="28"/>
        </w:rPr>
        <w:t>, в сравнении с городом, областью, РФ</w:t>
      </w:r>
    </w:p>
    <w:p w:rsidR="00F20EFC" w:rsidRPr="00F20EFC" w:rsidRDefault="00F20EFC" w:rsidP="00F20EFC">
      <w:pPr>
        <w:tabs>
          <w:tab w:val="left" w:pos="4230"/>
        </w:tabs>
        <w:jc w:val="center"/>
        <w:rPr>
          <w:rFonts w:ascii="Georgia" w:hAnsi="Georgia"/>
          <w:b/>
          <w:i/>
          <w:color w:val="000000"/>
          <w:sz w:val="32"/>
          <w:szCs w:val="28"/>
        </w:rPr>
      </w:pPr>
      <w:r w:rsidRPr="00F20EFC">
        <w:rPr>
          <w:rFonts w:ascii="Georgia" w:hAnsi="Georgia"/>
          <w:b/>
          <w:i/>
          <w:color w:val="000000"/>
          <w:sz w:val="32"/>
          <w:szCs w:val="28"/>
        </w:rPr>
        <w:t xml:space="preserve"> </w:t>
      </w:r>
      <w:r>
        <w:rPr>
          <w:rFonts w:ascii="Georgia" w:hAnsi="Georgia"/>
          <w:b/>
          <w:i/>
          <w:color w:val="000000"/>
          <w:sz w:val="32"/>
          <w:szCs w:val="28"/>
        </w:rPr>
        <w:t xml:space="preserve"> </w:t>
      </w:r>
      <w:r>
        <w:rPr>
          <w:rFonts w:ascii="Georgia" w:hAnsi="Georgia"/>
          <w:b/>
          <w:i/>
          <w:noProof/>
          <w:color w:val="000000"/>
          <w:sz w:val="32"/>
          <w:szCs w:val="28"/>
          <w:lang w:eastAsia="ru-RU"/>
        </w:rPr>
        <w:drawing>
          <wp:inline distT="0" distB="0" distL="0" distR="0">
            <wp:extent cx="5486400" cy="3200400"/>
            <wp:effectExtent l="1905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A27A4" w:rsidRPr="00566034" w:rsidRDefault="00F20EFC" w:rsidP="00566034">
      <w:r w:rsidRPr="000A22A1">
        <w:rPr>
          <w:noProof/>
          <w:lang w:eastAsia="ru-RU"/>
        </w:rPr>
        <w:lastRenderedPageBreak/>
        <w:drawing>
          <wp:inline distT="0" distB="0" distL="0" distR="0">
            <wp:extent cx="6381750" cy="3790950"/>
            <wp:effectExtent l="19050" t="0" r="0" b="0"/>
            <wp:docPr id="7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sectPr w:rsidR="006A27A4" w:rsidRPr="00566034" w:rsidSect="006C14B3">
      <w:headerReference w:type="default" r:id="rId11"/>
      <w:footerReference w:type="default" r:id="rId12"/>
      <w:pgSz w:w="11906" w:h="16838"/>
      <w:pgMar w:top="1134" w:right="850" w:bottom="1134" w:left="993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C5A" w:rsidRDefault="00A73C5A" w:rsidP="006C14B3">
      <w:pPr>
        <w:spacing w:after="0" w:line="240" w:lineRule="auto"/>
      </w:pPr>
      <w:r>
        <w:separator/>
      </w:r>
    </w:p>
  </w:endnote>
  <w:endnote w:type="continuationSeparator" w:id="0">
    <w:p w:rsidR="00A73C5A" w:rsidRDefault="00A73C5A" w:rsidP="006C1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461775"/>
      <w:docPartObj>
        <w:docPartGallery w:val="Page Numbers (Bottom of Page)"/>
        <w:docPartUnique/>
      </w:docPartObj>
    </w:sdtPr>
    <w:sdtContent>
      <w:p w:rsidR="00171848" w:rsidRDefault="002B43D4">
        <w:pPr>
          <w:pStyle w:val="a7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3073" type="#_x0000_t110" style="width:468pt;height:3.55pt;flip:y;mso-width-percent:1000;mso-position-horizontal-relative:char;mso-position-vertical-relative:line;mso-width-percent:1000;mso-width-relative:margin" fillcolor="black [3213]" stroked="f" strokecolor="black [3213]">
              <v:fill r:id="rId1" o:title="Light horizontal" type="pattern"/>
              <w10:wrap type="none" anchorx="margin" anchory="page"/>
              <w10:anchorlock/>
            </v:shape>
          </w:pict>
        </w:r>
      </w:p>
      <w:p w:rsidR="00171848" w:rsidRDefault="00A475BC">
        <w:pPr>
          <w:pStyle w:val="a7"/>
          <w:jc w:val="center"/>
        </w:pPr>
        <w:fldSimple w:instr=" PAGE    \* MERGEFORMAT ">
          <w:r w:rsidR="002B43D4">
            <w:rPr>
              <w:noProof/>
            </w:rPr>
            <w:t>2</w:t>
          </w:r>
        </w:fldSimple>
      </w:p>
    </w:sdtContent>
  </w:sdt>
  <w:p w:rsidR="00171848" w:rsidRDefault="0017184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C5A" w:rsidRDefault="00A73C5A" w:rsidP="006C14B3">
      <w:pPr>
        <w:spacing w:after="0" w:line="240" w:lineRule="auto"/>
      </w:pPr>
      <w:r>
        <w:separator/>
      </w:r>
    </w:p>
  </w:footnote>
  <w:footnote w:type="continuationSeparator" w:id="0">
    <w:p w:rsidR="00A73C5A" w:rsidRDefault="00A73C5A" w:rsidP="006C14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848" w:rsidRPr="00531992" w:rsidRDefault="00171848" w:rsidP="006C14B3">
    <w:pPr>
      <w:pStyle w:val="a5"/>
      <w:jc w:val="center"/>
      <w:rPr>
        <w:rFonts w:ascii="Monotype Corsiva" w:hAnsi="Monotype Corsiva"/>
      </w:rPr>
    </w:pPr>
    <w:r w:rsidRPr="00531992">
      <w:rPr>
        <w:rFonts w:ascii="Monotype Corsiva" w:hAnsi="Monotype Corsiva"/>
      </w:rPr>
      <w:t xml:space="preserve">Описание опыта работы учителя физики МОУ СОШ №24 г. Владимира </w:t>
    </w:r>
  </w:p>
  <w:p w:rsidR="00171848" w:rsidRPr="00531992" w:rsidRDefault="00171848" w:rsidP="006C14B3">
    <w:pPr>
      <w:pStyle w:val="a5"/>
      <w:jc w:val="center"/>
      <w:rPr>
        <w:rFonts w:ascii="Monotype Corsiva" w:hAnsi="Monotype Corsiva"/>
      </w:rPr>
    </w:pPr>
    <w:r w:rsidRPr="00531992">
      <w:rPr>
        <w:rFonts w:ascii="Monotype Corsiva" w:hAnsi="Monotype Corsiva"/>
      </w:rPr>
      <w:t>Меньшовой Т.К.</w:t>
    </w:r>
  </w:p>
  <w:p w:rsidR="00171848" w:rsidRDefault="0017184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characterSpacingControl w:val="doNotCompress"/>
  <w:hdrShapeDefaults>
    <o:shapedefaults v:ext="edit" spidmax="5122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985921"/>
    <w:rsid w:val="000654C9"/>
    <w:rsid w:val="0007073B"/>
    <w:rsid w:val="000A22A1"/>
    <w:rsid w:val="0015766E"/>
    <w:rsid w:val="00171848"/>
    <w:rsid w:val="0017251B"/>
    <w:rsid w:val="00183AE8"/>
    <w:rsid w:val="001C76B4"/>
    <w:rsid w:val="001E6242"/>
    <w:rsid w:val="001F22C9"/>
    <w:rsid w:val="002B43D4"/>
    <w:rsid w:val="002E2D91"/>
    <w:rsid w:val="003231FA"/>
    <w:rsid w:val="003421B6"/>
    <w:rsid w:val="0034289F"/>
    <w:rsid w:val="0037242A"/>
    <w:rsid w:val="00377AFD"/>
    <w:rsid w:val="003951CE"/>
    <w:rsid w:val="00420CE7"/>
    <w:rsid w:val="00441B8C"/>
    <w:rsid w:val="00442A71"/>
    <w:rsid w:val="004C3E7B"/>
    <w:rsid w:val="0050031A"/>
    <w:rsid w:val="00566034"/>
    <w:rsid w:val="0056618D"/>
    <w:rsid w:val="0057047F"/>
    <w:rsid w:val="00610D2C"/>
    <w:rsid w:val="00663924"/>
    <w:rsid w:val="006A27A4"/>
    <w:rsid w:val="006B03E4"/>
    <w:rsid w:val="006C14B3"/>
    <w:rsid w:val="00797090"/>
    <w:rsid w:val="00850FF7"/>
    <w:rsid w:val="008E0026"/>
    <w:rsid w:val="0093798F"/>
    <w:rsid w:val="00947F95"/>
    <w:rsid w:val="00985921"/>
    <w:rsid w:val="009F1037"/>
    <w:rsid w:val="00A475BC"/>
    <w:rsid w:val="00A5346C"/>
    <w:rsid w:val="00A73C5A"/>
    <w:rsid w:val="00AD215A"/>
    <w:rsid w:val="00AD25F6"/>
    <w:rsid w:val="00AF6482"/>
    <w:rsid w:val="00AF7562"/>
    <w:rsid w:val="00B57294"/>
    <w:rsid w:val="00C144C5"/>
    <w:rsid w:val="00C26CAE"/>
    <w:rsid w:val="00C44713"/>
    <w:rsid w:val="00C53886"/>
    <w:rsid w:val="00C73E11"/>
    <w:rsid w:val="00DA656D"/>
    <w:rsid w:val="00DD4198"/>
    <w:rsid w:val="00DE6945"/>
    <w:rsid w:val="00E578BA"/>
    <w:rsid w:val="00E8554F"/>
    <w:rsid w:val="00ED35D0"/>
    <w:rsid w:val="00F20EFC"/>
    <w:rsid w:val="00F72713"/>
    <w:rsid w:val="00FB74A1"/>
    <w:rsid w:val="00FC1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9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03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C14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C14B3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C14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14B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chart" Target="charts/chart5.xml"/><Relationship Id="rId4" Type="http://schemas.openxmlformats.org/officeDocument/2006/relationships/footnotes" Target="footnotes.xml"/><Relationship Id="rId9" Type="http://schemas.openxmlformats.org/officeDocument/2006/relationships/chart" Target="charts/chart4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8"/>
  <c:chart>
    <c:title>
      <c:tx>
        <c:rich>
          <a:bodyPr/>
          <a:lstStyle/>
          <a:p>
            <a:pPr>
              <a:defRPr sz="1400" i="1">
                <a:latin typeface="Georgia" pitchFamily="18" charset="0"/>
              </a:defRPr>
            </a:pPr>
            <a:r>
              <a:rPr lang="ru-RU" sz="1400" i="1">
                <a:latin typeface="Georgia" pitchFamily="18" charset="0"/>
              </a:rPr>
              <a:t>Доля учащихся, вышедших на повышенный уровень обучения в 2007/2008 учебном году</a:t>
            </a:r>
          </a:p>
        </c:rich>
      </c:tx>
    </c:title>
    <c:view3D>
      <c:rotX val="30"/>
      <c:hPercent val="30"/>
      <c:rotY val="30"/>
      <c:depthPercent val="100"/>
      <c:rAngAx val="1"/>
    </c:view3D>
    <c:plotArea>
      <c:layout>
        <c:manualLayout>
          <c:layoutTarget val="inner"/>
          <c:xMode val="edge"/>
          <c:yMode val="edge"/>
          <c:x val="9.3037564333040029E-2"/>
          <c:y val="0.15308714918759297"/>
          <c:w val="0.90696243566695911"/>
          <c:h val="0.4968403912583314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7 «А»</c:v>
                </c:pt>
              </c:strCache>
            </c:strRef>
          </c:tx>
          <c:cat>
            <c:strRef>
              <c:f>Sheet1!$B$1:$C$1</c:f>
              <c:strCache>
                <c:ptCount val="2"/>
                <c:pt idx="0">
                  <c:v>I полугодие</c:v>
                </c:pt>
                <c:pt idx="1">
                  <c:v>II полугодие</c:v>
                </c:pt>
              </c:strCache>
            </c:strRef>
          </c:cat>
          <c:val>
            <c:numRef>
              <c:f>Sheet1!$B$2:$C$2</c:f>
              <c:numCache>
                <c:formatCode>0%</c:formatCode>
                <c:ptCount val="2"/>
                <c:pt idx="0">
                  <c:v>0.19000000000000003</c:v>
                </c:pt>
                <c:pt idx="1">
                  <c:v>0.33000000000000046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7 «Б»</c:v>
                </c:pt>
              </c:strCache>
            </c:strRef>
          </c:tx>
          <c:cat>
            <c:strRef>
              <c:f>Sheet1!$B$1:$C$1</c:f>
              <c:strCache>
                <c:ptCount val="2"/>
                <c:pt idx="0">
                  <c:v>I полугодие</c:v>
                </c:pt>
                <c:pt idx="1">
                  <c:v>II полугодие</c:v>
                </c:pt>
              </c:strCache>
            </c:strRef>
          </c:cat>
          <c:val>
            <c:numRef>
              <c:f>Sheet1!$B$3:$C$3</c:f>
              <c:numCache>
                <c:formatCode>0%</c:formatCode>
                <c:ptCount val="2"/>
                <c:pt idx="0">
                  <c:v>0.48000000000000032</c:v>
                </c:pt>
                <c:pt idx="1">
                  <c:v>0.43000000000000033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8 «А»</c:v>
                </c:pt>
              </c:strCache>
            </c:strRef>
          </c:tx>
          <c:cat>
            <c:strRef>
              <c:f>Sheet1!$B$1:$C$1</c:f>
              <c:strCache>
                <c:ptCount val="2"/>
                <c:pt idx="0">
                  <c:v>I полугодие</c:v>
                </c:pt>
                <c:pt idx="1">
                  <c:v>II полугодие</c:v>
                </c:pt>
              </c:strCache>
            </c:strRef>
          </c:cat>
          <c:val>
            <c:numRef>
              <c:f>Sheet1!$B$4:$C$4</c:f>
              <c:numCache>
                <c:formatCode>0%</c:formatCode>
                <c:ptCount val="2"/>
                <c:pt idx="0">
                  <c:v>0.33000000000000046</c:v>
                </c:pt>
                <c:pt idx="1">
                  <c:v>0.45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8 «Б»</c:v>
                </c:pt>
              </c:strCache>
            </c:strRef>
          </c:tx>
          <c:cat>
            <c:strRef>
              <c:f>Sheet1!$B$1:$C$1</c:f>
              <c:strCache>
                <c:ptCount val="2"/>
                <c:pt idx="0">
                  <c:v>I полугодие</c:v>
                </c:pt>
                <c:pt idx="1">
                  <c:v>II полугодие</c:v>
                </c:pt>
              </c:strCache>
            </c:strRef>
          </c:cat>
          <c:val>
            <c:numRef>
              <c:f>Sheet1!$B$5:$C$5</c:f>
              <c:numCache>
                <c:formatCode>0%</c:formatCode>
                <c:ptCount val="2"/>
                <c:pt idx="0">
                  <c:v>0.2</c:v>
                </c:pt>
                <c:pt idx="1">
                  <c:v>0.3900000000000004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10 «А»</c:v>
                </c:pt>
              </c:strCache>
            </c:strRef>
          </c:tx>
          <c:cat>
            <c:strRef>
              <c:f>Sheet1!$B$1:$C$1</c:f>
              <c:strCache>
                <c:ptCount val="2"/>
                <c:pt idx="0">
                  <c:v>I полугодие</c:v>
                </c:pt>
                <c:pt idx="1">
                  <c:v>II полугодие</c:v>
                </c:pt>
              </c:strCache>
            </c:strRef>
          </c:cat>
          <c:val>
            <c:numRef>
              <c:f>Sheet1!$B$6:$C$6</c:f>
              <c:numCache>
                <c:formatCode>0%</c:formatCode>
                <c:ptCount val="2"/>
                <c:pt idx="0">
                  <c:v>0.18000000000000016</c:v>
                </c:pt>
                <c:pt idx="1">
                  <c:v>0.27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11 «А»</c:v>
                </c:pt>
              </c:strCache>
            </c:strRef>
          </c:tx>
          <c:cat>
            <c:strRef>
              <c:f>Sheet1!$B$1:$C$1</c:f>
              <c:strCache>
                <c:ptCount val="2"/>
                <c:pt idx="0">
                  <c:v>I полугодие</c:v>
                </c:pt>
                <c:pt idx="1">
                  <c:v>II полугодие</c:v>
                </c:pt>
              </c:strCache>
            </c:strRef>
          </c:cat>
          <c:val>
            <c:numRef>
              <c:f>Sheet1!$B$7:$C$7</c:f>
              <c:numCache>
                <c:formatCode>0%</c:formatCode>
                <c:ptCount val="2"/>
                <c:pt idx="0">
                  <c:v>0.31000000000000033</c:v>
                </c:pt>
                <c:pt idx="1">
                  <c:v>0.38000000000000039</c:v>
                </c:pt>
              </c:numCache>
            </c:numRef>
          </c:val>
        </c:ser>
        <c:shape val="cylinder"/>
        <c:axId val="76782976"/>
        <c:axId val="76792960"/>
        <c:axId val="0"/>
      </c:bar3DChart>
      <c:catAx>
        <c:axId val="76782976"/>
        <c:scaling>
          <c:orientation val="minMax"/>
        </c:scaling>
        <c:axPos val="b"/>
        <c:numFmt formatCode="General" sourceLinked="1"/>
        <c:majorTickMark val="none"/>
        <c:tickLblPos val="low"/>
        <c:txPr>
          <a:bodyPr rot="0" vert="horz"/>
          <a:lstStyle/>
          <a:p>
            <a:pPr>
              <a:defRPr/>
            </a:pPr>
            <a:endParaRPr lang="ru-RU"/>
          </a:p>
        </c:txPr>
        <c:crossAx val="76792960"/>
        <c:crosses val="autoZero"/>
        <c:auto val="1"/>
        <c:lblAlgn val="ctr"/>
        <c:lblOffset val="100"/>
        <c:tickLblSkip val="1"/>
        <c:tickMarkSkip val="1"/>
      </c:catAx>
      <c:valAx>
        <c:axId val="76792960"/>
        <c:scaling>
          <c:orientation val="minMax"/>
        </c:scaling>
        <c:axPos val="l"/>
        <c:majorGridlines/>
        <c:numFmt formatCode="0%" sourceLinked="1"/>
        <c:majorTickMark val="none"/>
        <c:tickLblPos val="nextTo"/>
        <c:txPr>
          <a:bodyPr rot="0" vert="horz"/>
          <a:lstStyle/>
          <a:p>
            <a:pPr>
              <a:defRPr b="1" i="0" baseline="0"/>
            </a:pPr>
            <a:endParaRPr lang="ru-RU"/>
          </a:p>
        </c:txPr>
        <c:crossAx val="76782976"/>
        <c:crosses val="autoZero"/>
        <c:crossBetween val="between"/>
      </c:valAx>
      <c:dTable>
        <c:showHorzBorder val="1"/>
        <c:showVertBorder val="1"/>
        <c:showKeys val="1"/>
      </c:dTable>
    </c:plotArea>
    <c:plotVisOnly val="1"/>
    <c:dispBlanksAs val="gap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7"/>
  <c:chart>
    <c:title>
      <c:tx>
        <c:rich>
          <a:bodyPr/>
          <a:lstStyle/>
          <a:p>
            <a:pPr>
              <a:defRPr sz="1400" i="1">
                <a:latin typeface="Georgia" pitchFamily="18" charset="0"/>
              </a:defRPr>
            </a:pPr>
            <a:r>
              <a:rPr lang="ru-RU" sz="1400" i="1">
                <a:latin typeface="Georgia" pitchFamily="18" charset="0"/>
              </a:rPr>
              <a:t>Доля учащихся, вышедших на повышенный уровень обучения в 2008/2009 учебном году</a:t>
            </a:r>
          </a:p>
        </c:rich>
      </c:tx>
      <c:layout>
        <c:manualLayout>
          <c:xMode val="edge"/>
          <c:yMode val="edge"/>
          <c:x val="0.14713742782152273"/>
          <c:y val="0"/>
        </c:manualLayout>
      </c:layout>
    </c:title>
    <c:view3D>
      <c:rotX val="30"/>
      <c:hPercent val="30"/>
      <c:rotY val="30"/>
      <c:depthPercent val="100"/>
      <c:rAngAx val="1"/>
    </c:view3D>
    <c:plotArea>
      <c:layout>
        <c:manualLayout>
          <c:layoutTarget val="inner"/>
          <c:xMode val="edge"/>
          <c:yMode val="edge"/>
          <c:x val="8.682843216026602E-2"/>
          <c:y val="0.15714325183036407"/>
          <c:w val="0.91317151247566963"/>
          <c:h val="0.46270295160473357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7 «А»</c:v>
                </c:pt>
              </c:strCache>
            </c:strRef>
          </c:tx>
          <c:cat>
            <c:strRef>
              <c:f>Sheet1!$B$1:$C$1</c:f>
              <c:strCache>
                <c:ptCount val="2"/>
                <c:pt idx="0">
                  <c:v>I полугодие</c:v>
                </c:pt>
                <c:pt idx="1">
                  <c:v>II полугодие</c:v>
                </c:pt>
              </c:strCache>
            </c:strRef>
          </c:cat>
          <c:val>
            <c:numRef>
              <c:f>Sheet1!$B$2:$C$2</c:f>
              <c:numCache>
                <c:formatCode>0%</c:formatCode>
                <c:ptCount val="2"/>
                <c:pt idx="0">
                  <c:v>0.33000000000000035</c:v>
                </c:pt>
                <c:pt idx="1">
                  <c:v>0.25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7 «Б»</c:v>
                </c:pt>
              </c:strCache>
            </c:strRef>
          </c:tx>
          <c:cat>
            <c:strRef>
              <c:f>Sheet1!$B$1:$C$1</c:f>
              <c:strCache>
                <c:ptCount val="2"/>
                <c:pt idx="0">
                  <c:v>I полугодие</c:v>
                </c:pt>
                <c:pt idx="1">
                  <c:v>II полугодие</c:v>
                </c:pt>
              </c:strCache>
            </c:strRef>
          </c:cat>
          <c:val>
            <c:numRef>
              <c:f>Sheet1!$B$3:$C$3</c:f>
              <c:numCache>
                <c:formatCode>0%</c:formatCode>
                <c:ptCount val="2"/>
                <c:pt idx="0">
                  <c:v>0.2400000000000001</c:v>
                </c:pt>
                <c:pt idx="1">
                  <c:v>0.4100000000000002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8 «А»</c:v>
                </c:pt>
              </c:strCache>
            </c:strRef>
          </c:tx>
          <c:cat>
            <c:strRef>
              <c:f>Sheet1!$B$1:$C$1</c:f>
              <c:strCache>
                <c:ptCount val="2"/>
                <c:pt idx="0">
                  <c:v>I полугодие</c:v>
                </c:pt>
                <c:pt idx="1">
                  <c:v>II полугодие</c:v>
                </c:pt>
              </c:strCache>
            </c:strRef>
          </c:cat>
          <c:val>
            <c:numRef>
              <c:f>Sheet1!$B$4:$C$4</c:f>
              <c:numCache>
                <c:formatCode>0%</c:formatCode>
                <c:ptCount val="2"/>
                <c:pt idx="0">
                  <c:v>0.25</c:v>
                </c:pt>
                <c:pt idx="1">
                  <c:v>0.30000000000000021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8 «Б»</c:v>
                </c:pt>
              </c:strCache>
            </c:strRef>
          </c:tx>
          <c:cat>
            <c:strRef>
              <c:f>Sheet1!$B$1:$C$1</c:f>
              <c:strCache>
                <c:ptCount val="2"/>
                <c:pt idx="0">
                  <c:v>I полугодие</c:v>
                </c:pt>
                <c:pt idx="1">
                  <c:v>II полугодие</c:v>
                </c:pt>
              </c:strCache>
            </c:strRef>
          </c:cat>
          <c:val>
            <c:numRef>
              <c:f>Sheet1!$B$5:$C$5</c:f>
              <c:numCache>
                <c:formatCode>0%</c:formatCode>
                <c:ptCount val="2"/>
                <c:pt idx="0">
                  <c:v>0.39000000000000024</c:v>
                </c:pt>
                <c:pt idx="1">
                  <c:v>0.36000000000000021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9 «А»</c:v>
                </c:pt>
              </c:strCache>
            </c:strRef>
          </c:tx>
          <c:cat>
            <c:strRef>
              <c:f>Sheet1!$B$1:$C$1</c:f>
              <c:strCache>
                <c:ptCount val="2"/>
                <c:pt idx="0">
                  <c:v>I полугодие</c:v>
                </c:pt>
                <c:pt idx="1">
                  <c:v>II полугодие</c:v>
                </c:pt>
              </c:strCache>
            </c:strRef>
          </c:cat>
          <c:val>
            <c:numRef>
              <c:f>Sheet1!$B$6:$C$6</c:f>
              <c:numCache>
                <c:formatCode>0%</c:formatCode>
                <c:ptCount val="2"/>
                <c:pt idx="0">
                  <c:v>0.2</c:v>
                </c:pt>
                <c:pt idx="1">
                  <c:v>0.33000000000000035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9 «Б»</c:v>
                </c:pt>
              </c:strCache>
            </c:strRef>
          </c:tx>
          <c:cat>
            <c:strRef>
              <c:f>Sheet1!$B$1:$C$1</c:f>
              <c:strCache>
                <c:ptCount val="2"/>
                <c:pt idx="0">
                  <c:v>I полугодие</c:v>
                </c:pt>
                <c:pt idx="1">
                  <c:v>II полугодие</c:v>
                </c:pt>
              </c:strCache>
            </c:strRef>
          </c:cat>
          <c:val>
            <c:numRef>
              <c:f>Sheet1!$B$7:$C$7</c:f>
              <c:numCache>
                <c:formatCode>0%</c:formatCode>
                <c:ptCount val="2"/>
                <c:pt idx="0">
                  <c:v>0.13</c:v>
                </c:pt>
                <c:pt idx="1">
                  <c:v>0.30000000000000021</c:v>
                </c:pt>
              </c:numCache>
            </c:numRef>
          </c:val>
        </c:ser>
        <c:ser>
          <c:idx val="6"/>
          <c:order val="6"/>
          <c:tx>
            <c:strRef>
              <c:f>Sheet1!$A$8</c:f>
              <c:strCache>
                <c:ptCount val="1"/>
                <c:pt idx="0">
                  <c:v>11"А"</c:v>
                </c:pt>
              </c:strCache>
            </c:strRef>
          </c:tx>
          <c:cat>
            <c:strRef>
              <c:f>Sheet1!$B$1:$C$1</c:f>
              <c:strCache>
                <c:ptCount val="2"/>
                <c:pt idx="0">
                  <c:v>I полугодие</c:v>
                </c:pt>
                <c:pt idx="1">
                  <c:v>II полугодие</c:v>
                </c:pt>
              </c:strCache>
            </c:strRef>
          </c:cat>
          <c:val>
            <c:numRef>
              <c:f>Sheet1!$B$8:$C$8</c:f>
              <c:numCache>
                <c:formatCode>0%</c:formatCode>
                <c:ptCount val="2"/>
                <c:pt idx="0">
                  <c:v>0.2900000000000002</c:v>
                </c:pt>
                <c:pt idx="1">
                  <c:v>0.33000000000000035</c:v>
                </c:pt>
              </c:numCache>
            </c:numRef>
          </c:val>
        </c:ser>
        <c:shape val="cylinder"/>
        <c:axId val="90557440"/>
        <c:axId val="90854144"/>
        <c:axId val="0"/>
      </c:bar3DChart>
      <c:catAx>
        <c:axId val="90557440"/>
        <c:scaling>
          <c:orientation val="minMax"/>
        </c:scaling>
        <c:axPos val="b"/>
        <c:numFmt formatCode="General" sourceLinked="1"/>
        <c:majorTickMark val="none"/>
        <c:tickLblPos val="low"/>
        <c:txPr>
          <a:bodyPr rot="0" vert="horz"/>
          <a:lstStyle/>
          <a:p>
            <a:pPr>
              <a:defRPr/>
            </a:pPr>
            <a:endParaRPr lang="ru-RU"/>
          </a:p>
        </c:txPr>
        <c:crossAx val="90854144"/>
        <c:crosses val="autoZero"/>
        <c:auto val="1"/>
        <c:lblAlgn val="ctr"/>
        <c:lblOffset val="100"/>
        <c:tickLblSkip val="1"/>
        <c:tickMarkSkip val="1"/>
      </c:catAx>
      <c:valAx>
        <c:axId val="90854144"/>
        <c:scaling>
          <c:orientation val="minMax"/>
        </c:scaling>
        <c:axPos val="l"/>
        <c:majorGridlines/>
        <c:numFmt formatCode="0%" sourceLinked="1"/>
        <c:majorTickMark val="none"/>
        <c:tickLblPos val="nextTo"/>
        <c:txPr>
          <a:bodyPr rot="0" vert="horz"/>
          <a:lstStyle/>
          <a:p>
            <a:pPr>
              <a:defRPr b="1" i="0" baseline="0"/>
            </a:pPr>
            <a:endParaRPr lang="ru-RU"/>
          </a:p>
        </c:txPr>
        <c:crossAx val="90557440"/>
        <c:crosses val="autoZero"/>
        <c:crossBetween val="between"/>
      </c:valAx>
      <c:dTable>
        <c:showHorzBorder val="1"/>
        <c:showVertBorder val="1"/>
        <c:showKeys val="1"/>
        <c:txPr>
          <a:bodyPr/>
          <a:lstStyle/>
          <a:p>
            <a:pPr rtl="0">
              <a:defRPr b="1" i="0" baseline="0"/>
            </a:pPr>
            <a:endParaRPr lang="ru-RU"/>
          </a:p>
        </c:txPr>
      </c:dTable>
      <c:spPr>
        <a:ln>
          <a:noFill/>
        </a:ln>
      </c:spPr>
    </c:plotArea>
    <c:plotVisOnly val="1"/>
    <c:dispBlanksAs val="gap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8"/>
  <c:chart>
    <c:title>
      <c:tx>
        <c:rich>
          <a:bodyPr/>
          <a:lstStyle/>
          <a:p>
            <a:pPr>
              <a:defRPr sz="1400" i="1">
                <a:latin typeface="Georgia" pitchFamily="18" charset="0"/>
              </a:defRPr>
            </a:pPr>
            <a:r>
              <a:rPr lang="ru-RU" sz="1400" i="1">
                <a:latin typeface="Georgia" pitchFamily="18" charset="0"/>
              </a:rPr>
              <a:t>Доля учащихся, вышедших на</a:t>
            </a:r>
            <a:r>
              <a:rPr lang="ru-RU" sz="1400" i="1" baseline="0">
                <a:latin typeface="Georgia" pitchFamily="18" charset="0"/>
              </a:rPr>
              <a:t> повышенный уровень обучения, в выпускных классах</a:t>
            </a:r>
            <a:endParaRPr lang="ru-RU" sz="1400" i="1">
              <a:latin typeface="Georgia" pitchFamily="18" charset="0"/>
            </a:endParaRPr>
          </a:p>
        </c:rich>
      </c:tx>
    </c:title>
    <c:view3D>
      <c:rotX val="10"/>
      <c:hPercent val="30"/>
      <c:rotY val="10"/>
      <c:depthPercent val="80"/>
      <c:rAngAx val="1"/>
    </c:view3D>
    <c:floor>
      <c:spPr>
        <a:noFill/>
        <a:effectLst>
          <a:outerShdw blurRad="50800" dir="5400000" sx="1000" sy="1000" algn="ctr" rotWithShape="0">
            <a:sysClr val="window" lastClr="FFFFFF">
              <a:lumMod val="65000"/>
            </a:sysClr>
          </a:outerShdw>
        </a:effectLst>
      </c:spPr>
    </c:floor>
    <c:sideWall>
      <c:spPr>
        <a:noFill/>
      </c:spPr>
    </c:sideWall>
    <c:backWall>
      <c:spPr>
        <a:noFill/>
      </c:spPr>
    </c:backWall>
    <c:plotArea>
      <c:layout>
        <c:manualLayout>
          <c:layoutTarget val="inner"/>
          <c:xMode val="edge"/>
          <c:yMode val="edge"/>
          <c:x val="0.11528932297379627"/>
          <c:y val="0.29935622938868212"/>
          <c:w val="0.89390812492495275"/>
          <c:h val="0.44916396674290532"/>
        </c:manualLayout>
      </c:layout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 10 «А»</c:v>
                </c:pt>
              </c:strCache>
            </c:strRef>
          </c:tx>
          <c:cat>
            <c:strRef>
              <c:f>Sheet1!$A$2:$A$3</c:f>
              <c:strCache>
                <c:ptCount val="2"/>
                <c:pt idx="0">
                  <c:v>выпуск 2008г.</c:v>
                </c:pt>
                <c:pt idx="1">
                  <c:v>выпуск 2009г.</c:v>
                </c:pt>
              </c:strCache>
            </c:strRef>
          </c:cat>
          <c:val>
            <c:numRef>
              <c:f>Sheet1!$B$2:$B$3</c:f>
              <c:numCache>
                <c:formatCode>0%</c:formatCode>
                <c:ptCount val="2"/>
                <c:pt idx="0">
                  <c:v>0.25</c:v>
                </c:pt>
                <c:pt idx="1">
                  <c:v>0.27</c:v>
                </c:pt>
              </c:numCache>
            </c:numRef>
          </c:val>
          <c:shape val="cylinder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 11 «А»</c:v>
                </c:pt>
              </c:strCache>
            </c:strRef>
          </c:tx>
          <c:spPr>
            <a:effectLst>
              <a:outerShdw blurRad="165100" dir="15600000" sx="119000" sy="119000" algn="ctr" rotWithShape="0">
                <a:sysClr val="window" lastClr="FFFFFF">
                  <a:lumMod val="50000"/>
                  <a:alpha val="81000"/>
                </a:sysClr>
              </a:outerShdw>
            </a:effectLst>
          </c:spPr>
          <c:cat>
            <c:strRef>
              <c:f>Sheet1!$A$2:$A$3</c:f>
              <c:strCache>
                <c:ptCount val="2"/>
                <c:pt idx="0">
                  <c:v>выпуск 2008г.</c:v>
                </c:pt>
                <c:pt idx="1">
                  <c:v>выпуск 2009г.</c:v>
                </c:pt>
              </c:strCache>
            </c:strRef>
          </c:cat>
          <c:val>
            <c:numRef>
              <c:f>Sheet1!$C$2:$C$3</c:f>
              <c:numCache>
                <c:formatCode>0%</c:formatCode>
                <c:ptCount val="2"/>
                <c:pt idx="0">
                  <c:v>0.38000000000000039</c:v>
                </c:pt>
                <c:pt idx="1">
                  <c:v>0.33000000000000046</c:v>
                </c:pt>
              </c:numCache>
            </c:numRef>
          </c:val>
          <c:shape val="cylinder"/>
        </c:ser>
        <c:gapWidth val="215"/>
        <c:shape val="box"/>
        <c:axId val="90884736"/>
        <c:axId val="100721024"/>
        <c:axId val="0"/>
      </c:bar3DChart>
      <c:catAx>
        <c:axId val="90884736"/>
        <c:scaling>
          <c:orientation val="minMax"/>
        </c:scaling>
        <c:axPos val="b"/>
        <c:numFmt formatCode="General" sourceLinked="1"/>
        <c:majorTickMark val="none"/>
        <c:tickLblPos val="low"/>
        <c:txPr>
          <a:bodyPr rot="0" vert="horz"/>
          <a:lstStyle/>
          <a:p>
            <a:pPr>
              <a:defRPr sz="1400" b="1"/>
            </a:pPr>
            <a:endParaRPr lang="ru-RU"/>
          </a:p>
        </c:txPr>
        <c:crossAx val="100721024"/>
        <c:crosses val="autoZero"/>
        <c:auto val="1"/>
        <c:lblAlgn val="ctr"/>
        <c:lblOffset val="100"/>
        <c:tickLblSkip val="1"/>
        <c:tickMarkSkip val="1"/>
      </c:catAx>
      <c:valAx>
        <c:axId val="100721024"/>
        <c:scaling>
          <c:orientation val="minMax"/>
        </c:scaling>
        <c:axPos val="l"/>
        <c:majorGridlines/>
        <c:numFmt formatCode="0%" sourceLinked="1"/>
        <c:majorTickMark val="none"/>
        <c:tickLblPos val="nextTo"/>
        <c:txPr>
          <a:bodyPr rot="0" vert="horz"/>
          <a:lstStyle/>
          <a:p>
            <a:pPr>
              <a:defRPr sz="1200" b="1"/>
            </a:pPr>
            <a:endParaRPr lang="ru-RU"/>
          </a:p>
        </c:txPr>
        <c:crossAx val="90884736"/>
        <c:crosses val="autoZero"/>
        <c:crossBetween val="between"/>
      </c:valAx>
      <c:dTable>
        <c:showHorzBorder val="1"/>
        <c:showVertBorder val="1"/>
        <c:showKeys val="1"/>
        <c:spPr>
          <a:noFill/>
        </c:spPr>
        <c:txPr>
          <a:bodyPr/>
          <a:lstStyle/>
          <a:p>
            <a:pPr rtl="0">
              <a:defRPr b="1" i="0" baseline="0"/>
            </a:pPr>
            <a:endParaRPr lang="ru-RU"/>
          </a:p>
        </c:txPr>
      </c:dTable>
      <c:spPr>
        <a:ln>
          <a:noFill/>
        </a:ln>
      </c:spPr>
    </c:plotArea>
    <c:plotVisOnly val="1"/>
    <c:dispBlanksAs val="gap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8"/>
  <c:chart>
    <c:autoTitleDeleted val="1"/>
    <c:view3D>
      <c:rotX val="10"/>
      <c:rotY val="10"/>
      <c:depthPercent val="80"/>
      <c:rAngAx val="1"/>
    </c:view3D>
    <c:plotArea>
      <c:layout>
        <c:manualLayout>
          <c:layoutTarget val="inner"/>
          <c:xMode val="edge"/>
          <c:yMode val="edge"/>
          <c:x val="0.17096638961796465"/>
          <c:y val="3.699412573428322E-2"/>
          <c:w val="0.8290336103820356"/>
          <c:h val="0.6114595050618673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школа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2008 год</c:v>
                </c:pt>
                <c:pt idx="1">
                  <c:v>2009 год</c:v>
                </c:pt>
              </c:strCache>
            </c:strRef>
          </c:cat>
          <c:val>
            <c:numRef>
              <c:f>Лист1!$B$2:$B$3</c:f>
              <c:numCache>
                <c:formatCode>0.00%</c:formatCode>
                <c:ptCount val="2"/>
                <c:pt idx="0">
                  <c:v>0.17200000000000001</c:v>
                </c:pt>
                <c:pt idx="1">
                  <c:v>0.3040000000000001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город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2008 год</c:v>
                </c:pt>
                <c:pt idx="1">
                  <c:v>2009 год</c:v>
                </c:pt>
              </c:strCache>
            </c:strRef>
          </c:cat>
          <c:val>
            <c:numRef>
              <c:f>Лист1!$C$2:$C$3</c:f>
              <c:numCache>
                <c:formatCode>0.00%</c:formatCode>
                <c:ptCount val="2"/>
                <c:pt idx="0">
                  <c:v>0.15600000000000003</c:v>
                </c:pt>
                <c:pt idx="1">
                  <c:v>0.24700000000000003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область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2008 год</c:v>
                </c:pt>
                <c:pt idx="1">
                  <c:v>2009 год</c:v>
                </c:pt>
              </c:strCache>
            </c:strRef>
          </c:cat>
          <c:val>
            <c:numRef>
              <c:f>Лист1!$D$2:$D$3</c:f>
              <c:numCache>
                <c:formatCode>0.00%</c:formatCode>
                <c:ptCount val="2"/>
                <c:pt idx="0">
                  <c:v>0.17460000000000001</c:v>
                </c:pt>
                <c:pt idx="1">
                  <c:v>0.18060000000000001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РФ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2008 год</c:v>
                </c:pt>
                <c:pt idx="1">
                  <c:v>2009 год</c:v>
                </c:pt>
              </c:strCache>
            </c:strRef>
          </c:cat>
          <c:val>
            <c:numRef>
              <c:f>Лист1!$E$2:$E$3</c:f>
              <c:numCache>
                <c:formatCode>0.00%</c:formatCode>
                <c:ptCount val="2"/>
                <c:pt idx="0">
                  <c:v>8.0300000000000024E-2</c:v>
                </c:pt>
                <c:pt idx="1">
                  <c:v>0.23100000000000001</c:v>
                </c:pt>
              </c:numCache>
            </c:numRef>
          </c:val>
        </c:ser>
        <c:shape val="cylinder"/>
        <c:axId val="76640256"/>
        <c:axId val="76641792"/>
        <c:axId val="0"/>
      </c:bar3DChart>
      <c:catAx>
        <c:axId val="76640256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sz="1100" b="1" i="0" baseline="0"/>
            </a:pPr>
            <a:endParaRPr lang="ru-RU"/>
          </a:p>
        </c:txPr>
        <c:crossAx val="76641792"/>
        <c:crosses val="autoZero"/>
        <c:auto val="1"/>
        <c:lblAlgn val="ctr"/>
        <c:lblOffset val="100"/>
      </c:catAx>
      <c:valAx>
        <c:axId val="76641792"/>
        <c:scaling>
          <c:orientation val="minMax"/>
        </c:scaling>
        <c:axPos val="l"/>
        <c:majorGridlines/>
        <c:numFmt formatCode="0.00%" sourceLinked="1"/>
        <c:majorTickMark val="none"/>
        <c:tickLblPos val="nextTo"/>
        <c:txPr>
          <a:bodyPr/>
          <a:lstStyle/>
          <a:p>
            <a:pPr>
              <a:defRPr sz="1100" b="1" i="0" baseline="0"/>
            </a:pPr>
            <a:endParaRPr lang="ru-RU"/>
          </a:p>
        </c:txPr>
        <c:crossAx val="76640256"/>
        <c:crosses val="autoZero"/>
        <c:crossBetween val="between"/>
      </c:valAx>
      <c:dTable>
        <c:showHorzBorder val="1"/>
        <c:showVertBorder val="1"/>
        <c:showKeys val="1"/>
        <c:txPr>
          <a:bodyPr/>
          <a:lstStyle/>
          <a:p>
            <a:pPr rtl="0">
              <a:defRPr b="1" i="0" baseline="0"/>
            </a:pPr>
            <a:endParaRPr lang="ru-RU"/>
          </a:p>
        </c:txPr>
      </c:dTable>
      <c:spPr>
        <a:ln>
          <a:noFill/>
        </a:ln>
        <a:effectLst>
          <a:outerShdw blurRad="50800" dist="228600" dir="9000000" algn="ctr" rotWithShape="0">
            <a:sysClr val="windowText" lastClr="000000"/>
          </a:outerShdw>
        </a:effectLst>
      </c:spPr>
    </c:plotArea>
    <c:plotVisOnly val="1"/>
  </c:chart>
  <c:spPr>
    <a:ln>
      <a:noFill/>
    </a:ln>
    <a:effectLst>
      <a:outerShdw blurRad="50800" dist="50800" sx="1000" sy="1000" algn="ctr" rotWithShape="0">
        <a:sysClr val="windowText" lastClr="000000"/>
      </a:outerShdw>
    </a:effectLst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title>
      <c:tx>
        <c:rich>
          <a:bodyPr/>
          <a:lstStyle/>
          <a:p>
            <a:pPr>
              <a:defRPr sz="1400" i="1">
                <a:latin typeface="Georgia" pitchFamily="18" charset="0"/>
              </a:defRPr>
            </a:pPr>
            <a:r>
              <a:rPr lang="ru-RU" sz="1400" i="1">
                <a:latin typeface="Georgia" pitchFamily="18" charset="0"/>
              </a:rPr>
              <a:t>Средний балл, полученный выпускниками школы на ЕГЭ по физике, в сравнении со средним баллом по городу , области и РФ</a:t>
            </a:r>
          </a:p>
        </c:rich>
      </c:tx>
    </c:title>
    <c:view3D>
      <c:rotX val="10"/>
      <c:hPercent val="40"/>
      <c:rotY val="10"/>
      <c:depthPercent val="80"/>
      <c:rAngAx val="1"/>
    </c:view3D>
    <c:plotArea>
      <c:layout>
        <c:manualLayout>
          <c:layoutTarget val="inner"/>
          <c:xMode val="edge"/>
          <c:yMode val="edge"/>
          <c:x val="0.11591931159394085"/>
          <c:y val="0.22762876930957013"/>
          <c:w val="0.87411398247075811"/>
          <c:h val="0.52330550771872697"/>
        </c:manualLayout>
      </c:layout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школа</c:v>
                </c:pt>
              </c:strCache>
            </c:strRef>
          </c:tx>
          <c:cat>
            <c:strRef>
              <c:f>Sheet1!$A$2:$A$3</c:f>
              <c:strCache>
                <c:ptCount val="2"/>
                <c:pt idx="0">
                  <c:v>2008г.</c:v>
                </c:pt>
                <c:pt idx="1">
                  <c:v>2009г.</c:v>
                </c:pt>
              </c:strCache>
            </c:strRef>
          </c:cat>
          <c:val>
            <c:numRef>
              <c:f>Sheet1!$B$2:$B$3</c:f>
              <c:numCache>
                <c:formatCode>_-* #,##0.0_р_._-;\-* #,##0.0_р_._-;_-* "-"??_р_._-;_-@_-</c:formatCode>
                <c:ptCount val="2"/>
                <c:pt idx="0">
                  <c:v>52.4</c:v>
                </c:pt>
                <c:pt idx="1">
                  <c:v>51.1</c:v>
                </c:pt>
              </c:numCache>
            </c:numRef>
          </c:val>
          <c:shape val="cylinder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город</c:v>
                </c:pt>
              </c:strCache>
            </c:strRef>
          </c:tx>
          <c:cat>
            <c:strRef>
              <c:f>Sheet1!$A$2:$A$3</c:f>
              <c:strCache>
                <c:ptCount val="2"/>
                <c:pt idx="0">
                  <c:v>2008г.</c:v>
                </c:pt>
                <c:pt idx="1">
                  <c:v>2009г.</c:v>
                </c:pt>
              </c:strCache>
            </c:strRef>
          </c:cat>
          <c:val>
            <c:numRef>
              <c:f>(Sheet1!$C$2;Sheet1!$C$3)</c:f>
              <c:numCache>
                <c:formatCode>_-* #,##0.0_р_._-;\-* #,##0.0_р_._-;_-* "-"??_р_._-;_-@_-</c:formatCode>
                <c:ptCount val="2"/>
                <c:pt idx="0">
                  <c:v>53.7</c:v>
                </c:pt>
                <c:pt idx="1">
                  <c:v>48.7</c:v>
                </c:pt>
              </c:numCache>
            </c:numRef>
          </c:val>
          <c:shape val="cylinder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область</c:v>
                </c:pt>
              </c:strCache>
            </c:strRef>
          </c:tx>
          <c:spPr>
            <a:effectLst>
              <a:outerShdw blurRad="279400" dist="177800" dir="4380000" rotWithShape="0">
                <a:srgbClr val="000000">
                  <a:alpha val="74000"/>
                </a:srgbClr>
              </a:outerShdw>
            </a:effectLst>
          </c:spPr>
          <c:cat>
            <c:strRef>
              <c:f>Sheet1!$A$2:$A$3</c:f>
              <c:strCache>
                <c:ptCount val="2"/>
                <c:pt idx="0">
                  <c:v>2008г.</c:v>
                </c:pt>
                <c:pt idx="1">
                  <c:v>2009г.</c:v>
                </c:pt>
              </c:strCache>
            </c:strRef>
          </c:cat>
          <c:val>
            <c:numRef>
              <c:f>Sheet1!$D$2:$D$3</c:f>
              <c:numCache>
                <c:formatCode>_-* #,##0.0_р_._-;\-* #,##0.0_р_._-;_-* "-"??_р_._-;_-@_-</c:formatCode>
                <c:ptCount val="2"/>
                <c:pt idx="0">
                  <c:v>50.9</c:v>
                </c:pt>
                <c:pt idx="1">
                  <c:v>46.5</c:v>
                </c:pt>
              </c:numCache>
            </c:numRef>
          </c:val>
          <c:shape val="cylinder"/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РФ</c:v>
                </c:pt>
              </c:strCache>
            </c:strRef>
          </c:tx>
          <c:val>
            <c:numRef>
              <c:f>Sheet1!$E$2:$E$3</c:f>
              <c:numCache>
                <c:formatCode>_-* #,##0.0_р_._-;\-* #,##0.0_р_._-;_-* "-"??_р_._-;_-@_-</c:formatCode>
                <c:ptCount val="2"/>
                <c:pt idx="0">
                  <c:v>53</c:v>
                </c:pt>
                <c:pt idx="1">
                  <c:v>49</c:v>
                </c:pt>
              </c:numCache>
            </c:numRef>
          </c:val>
          <c:shape val="cylinder"/>
        </c:ser>
        <c:gapWidth val="314"/>
        <c:shape val="box"/>
        <c:axId val="74879744"/>
        <c:axId val="74881280"/>
        <c:axId val="0"/>
      </c:bar3DChart>
      <c:catAx>
        <c:axId val="74879744"/>
        <c:scaling>
          <c:orientation val="minMax"/>
        </c:scaling>
        <c:axPos val="b"/>
        <c:numFmt formatCode="0%" sourceLinked="1"/>
        <c:majorTickMark val="none"/>
        <c:tickLblPos val="low"/>
        <c:txPr>
          <a:bodyPr rot="0" vert="horz"/>
          <a:lstStyle/>
          <a:p>
            <a:pPr>
              <a:defRPr/>
            </a:pPr>
            <a:endParaRPr lang="ru-RU"/>
          </a:p>
        </c:txPr>
        <c:crossAx val="74881280"/>
        <c:crosses val="autoZero"/>
        <c:auto val="1"/>
        <c:lblAlgn val="ctr"/>
        <c:lblOffset val="100"/>
        <c:tickLblSkip val="1"/>
        <c:tickMarkSkip val="1"/>
      </c:catAx>
      <c:valAx>
        <c:axId val="74881280"/>
        <c:scaling>
          <c:orientation val="minMax"/>
        </c:scaling>
        <c:axPos val="l"/>
        <c:majorGridlines/>
        <c:numFmt formatCode="_-* #,##0.0_р_._-;\-* #,##0.0_р_._-;_-* &quot;-&quot;??_р_._-;_-@_-" sourceLinked="1"/>
        <c:majorTickMark val="none"/>
        <c:tickLblPos val="nextTo"/>
        <c:txPr>
          <a:bodyPr rot="0" vert="horz"/>
          <a:lstStyle/>
          <a:p>
            <a:pPr>
              <a:defRPr b="1" i="0" baseline="0"/>
            </a:pPr>
            <a:endParaRPr lang="ru-RU"/>
          </a:p>
        </c:txPr>
        <c:crossAx val="74879744"/>
        <c:crosses val="autoZero"/>
        <c:crossBetween val="between"/>
      </c:valAx>
      <c:dTable>
        <c:showHorzBorder val="1"/>
        <c:showVertBorder val="1"/>
        <c:showKeys val="1"/>
        <c:txPr>
          <a:bodyPr/>
          <a:lstStyle/>
          <a:p>
            <a:pPr rtl="0">
              <a:defRPr b="1" i="0" baseline="0"/>
            </a:pPr>
            <a:endParaRPr lang="ru-RU"/>
          </a:p>
        </c:txPr>
      </c:dTable>
      <c:spPr>
        <a:ln>
          <a:noFill/>
        </a:ln>
      </c:spPr>
    </c:plotArea>
    <c:plotVisOnly val="1"/>
    <c:dispBlanksAs val="gap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мой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3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Меньшова Т.К.</dc:creator>
  <cp:keywords/>
  <dc:description/>
  <cp:lastModifiedBy>Мама</cp:lastModifiedBy>
  <cp:revision>11</cp:revision>
  <dcterms:created xsi:type="dcterms:W3CDTF">2008-12-08T17:38:00Z</dcterms:created>
  <dcterms:modified xsi:type="dcterms:W3CDTF">2009-12-03T08:59:00Z</dcterms:modified>
</cp:coreProperties>
</file>